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0258" w14:textId="3894697D" w:rsidR="0052464E" w:rsidRPr="0052464E" w:rsidRDefault="0052464E" w:rsidP="0052464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2464E">
        <w:rPr>
          <w:rFonts w:ascii="Times New Roman" w:hAnsi="Times New Roman" w:cs="Times New Roman"/>
          <w:i/>
          <w:iCs/>
          <w:sz w:val="28"/>
          <w:szCs w:val="28"/>
        </w:rPr>
        <w:t>Это интересно знать</w:t>
      </w:r>
      <w:r w:rsidR="00C942BF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03DB9E6C" w14:textId="3F4FA33C" w:rsidR="00CB4AD5" w:rsidRPr="00C266C1" w:rsidRDefault="00B92224" w:rsidP="00C942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6C1">
        <w:rPr>
          <w:rFonts w:ascii="Times New Roman" w:hAnsi="Times New Roman" w:cs="Times New Roman"/>
          <w:b/>
          <w:bCs/>
          <w:sz w:val="28"/>
          <w:szCs w:val="28"/>
        </w:rPr>
        <w:t>Распространенность нарушений чтения и письма</w:t>
      </w:r>
    </w:p>
    <w:p w14:paraId="0831F18A" w14:textId="7800F5D5" w:rsidR="001E2F64" w:rsidRPr="00C266C1" w:rsidRDefault="001E2F64" w:rsidP="00C942BF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C942BF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Более 45 тысяч </w:t>
      </w:r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детей с нарушени</w:t>
      </w:r>
      <w:r w:rsidR="00A3778F" w:rsidRPr="00C942BF">
        <w:rPr>
          <w:rFonts w:ascii="Times New Roman" w:hAnsi="Times New Roman" w:cs="Times New Roman"/>
          <w:spacing w:val="3"/>
          <w:sz w:val="28"/>
          <w:szCs w:val="28"/>
          <w:lang w:eastAsia="ru-RU"/>
        </w:rPr>
        <w:t>ями</w:t>
      </w:r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речи сегодня обучаются в российских школах. Об этом заявил</w:t>
      </w:r>
      <w:r w:rsidR="00A3778F"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</w:t>
      </w:r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замминистра просвещения РФ </w:t>
      </w:r>
      <w:r w:rsidR="005F6D11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</w:r>
      <w:bookmarkStart w:id="0" w:name="_GoBack"/>
      <w:bookmarkEnd w:id="0"/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Виктор </w:t>
      </w:r>
      <w:proofErr w:type="spellStart"/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Басюк</w:t>
      </w:r>
      <w:proofErr w:type="spellEnd"/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 пресс-конференции в ТАСС.</w:t>
      </w:r>
    </w:p>
    <w:p w14:paraId="1E80C713" w14:textId="77777777" w:rsidR="001E2F64" w:rsidRPr="00C266C1" w:rsidRDefault="001E2F64" w:rsidP="00C94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6C1">
        <w:rPr>
          <w:rFonts w:ascii="Times New Roman" w:hAnsi="Times New Roman" w:cs="Times New Roman"/>
          <w:sz w:val="28"/>
          <w:szCs w:val="28"/>
        </w:rPr>
        <w:t>Какова же распространенность нарушений чтения и письма?</w:t>
      </w:r>
    </w:p>
    <w:p w14:paraId="0F47CEDC" w14:textId="385441BB" w:rsidR="001E2F64" w:rsidRPr="00C266C1" w:rsidRDefault="00C07909" w:rsidP="00C94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2F64" w:rsidRPr="00C266C1">
        <w:rPr>
          <w:rFonts w:ascii="Times New Roman" w:hAnsi="Times New Roman" w:cs="Times New Roman"/>
          <w:sz w:val="28"/>
          <w:szCs w:val="28"/>
        </w:rPr>
        <w:t xml:space="preserve"> российской популяции детей школьного возраста дислексия встречается у 5-6%; соотношение по полу девочки/мальчики: при тяжелых формах дислексии - 1: 4,5</w:t>
      </w:r>
      <w:r w:rsidR="00C942BF">
        <w:rPr>
          <w:rFonts w:ascii="Times New Roman" w:hAnsi="Times New Roman" w:cs="Times New Roman"/>
          <w:sz w:val="28"/>
          <w:szCs w:val="28"/>
        </w:rPr>
        <w:t>;</w:t>
      </w:r>
      <w:r w:rsidR="001E2F64" w:rsidRPr="00C266C1">
        <w:rPr>
          <w:rFonts w:ascii="Times New Roman" w:hAnsi="Times New Roman" w:cs="Times New Roman"/>
          <w:sz w:val="28"/>
          <w:szCs w:val="28"/>
        </w:rPr>
        <w:t xml:space="preserve"> при дислексии средней тяжести – 1:1,5. Среди детей с ЗПР дислексия встречается у 50%, а среди детей с общим недоразвитием речи – </w:t>
      </w:r>
      <w:r w:rsidR="00C942BF">
        <w:rPr>
          <w:rFonts w:ascii="Times New Roman" w:hAnsi="Times New Roman" w:cs="Times New Roman"/>
          <w:sz w:val="28"/>
          <w:szCs w:val="28"/>
        </w:rPr>
        <w:t xml:space="preserve">у </w:t>
      </w:r>
      <w:r w:rsidR="001E2F64" w:rsidRPr="00C266C1">
        <w:rPr>
          <w:rFonts w:ascii="Times New Roman" w:hAnsi="Times New Roman" w:cs="Times New Roman"/>
          <w:sz w:val="28"/>
          <w:szCs w:val="28"/>
        </w:rPr>
        <w:t>40-50%.</w:t>
      </w:r>
    </w:p>
    <w:p w14:paraId="2E44D3AA" w14:textId="7417F190" w:rsidR="001E2F64" w:rsidRPr="00C266C1" w:rsidRDefault="001E2F64" w:rsidP="00C942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C266C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Поэтому в школах работает достаточно серьезная армия учителей-логопедов</w:t>
      </w:r>
      <w:r w:rsidR="00D868B5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14:paraId="0FA833D1" w14:textId="575BAE30" w:rsidR="00C266C1" w:rsidRDefault="00C266C1" w:rsidP="00C94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родителей интересуют причины возникновения нарушений чтения и письма. </w:t>
      </w:r>
    </w:p>
    <w:p w14:paraId="6DD3A131" w14:textId="63A4C0BE" w:rsidR="00CB4AD5" w:rsidRPr="00C266C1" w:rsidRDefault="00B92224" w:rsidP="00C94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1">
        <w:rPr>
          <w:rFonts w:ascii="Times New Roman" w:hAnsi="Times New Roman" w:cs="Times New Roman"/>
          <w:sz w:val="28"/>
          <w:szCs w:val="28"/>
        </w:rPr>
        <w:t>Основны</w:t>
      </w:r>
      <w:r w:rsidR="00C942BF">
        <w:rPr>
          <w:rFonts w:ascii="Times New Roman" w:hAnsi="Times New Roman" w:cs="Times New Roman"/>
          <w:sz w:val="28"/>
          <w:szCs w:val="28"/>
        </w:rPr>
        <w:t>ми</w:t>
      </w:r>
      <w:r w:rsidRPr="00C266C1">
        <w:rPr>
          <w:rFonts w:ascii="Times New Roman" w:hAnsi="Times New Roman" w:cs="Times New Roman"/>
          <w:sz w:val="28"/>
          <w:szCs w:val="28"/>
        </w:rPr>
        <w:t xml:space="preserve"> этиологически</w:t>
      </w:r>
      <w:r w:rsidR="00C942BF">
        <w:rPr>
          <w:rFonts w:ascii="Times New Roman" w:hAnsi="Times New Roman" w:cs="Times New Roman"/>
          <w:sz w:val="28"/>
          <w:szCs w:val="28"/>
        </w:rPr>
        <w:t>ми</w:t>
      </w:r>
      <w:r w:rsidRPr="00C266C1">
        <w:rPr>
          <w:rFonts w:ascii="Times New Roman" w:hAnsi="Times New Roman" w:cs="Times New Roman"/>
          <w:sz w:val="28"/>
          <w:szCs w:val="28"/>
        </w:rPr>
        <w:t xml:space="preserve"> </w:t>
      </w:r>
      <w:r w:rsidR="005F6D11">
        <w:rPr>
          <w:rFonts w:ascii="Times New Roman" w:hAnsi="Times New Roman" w:cs="Times New Roman"/>
          <w:sz w:val="28"/>
          <w:szCs w:val="28"/>
        </w:rPr>
        <w:t>показателями</w:t>
      </w:r>
      <w:r w:rsidRPr="00C266C1">
        <w:rPr>
          <w:rFonts w:ascii="Times New Roman" w:hAnsi="Times New Roman" w:cs="Times New Roman"/>
          <w:sz w:val="28"/>
          <w:szCs w:val="28"/>
        </w:rPr>
        <w:t>, вызывающи</w:t>
      </w:r>
      <w:r w:rsidR="00C942BF">
        <w:rPr>
          <w:rFonts w:ascii="Times New Roman" w:hAnsi="Times New Roman" w:cs="Times New Roman"/>
          <w:sz w:val="28"/>
          <w:szCs w:val="28"/>
        </w:rPr>
        <w:t>ми</w:t>
      </w:r>
      <w:r w:rsidRPr="00C266C1">
        <w:rPr>
          <w:rFonts w:ascii="Times New Roman" w:hAnsi="Times New Roman" w:cs="Times New Roman"/>
          <w:sz w:val="28"/>
          <w:szCs w:val="28"/>
        </w:rPr>
        <w:t xml:space="preserve"> дисгармонию или отставание </w:t>
      </w:r>
      <w:r w:rsidR="005F6D11" w:rsidRPr="00C266C1">
        <w:rPr>
          <w:rFonts w:ascii="Times New Roman" w:hAnsi="Times New Roman" w:cs="Times New Roman"/>
          <w:sz w:val="28"/>
          <w:szCs w:val="28"/>
        </w:rPr>
        <w:t>в развитии,</w:t>
      </w:r>
      <w:r w:rsidR="00C942B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266C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0EF591" w14:textId="6111591C" w:rsidR="00CB4AD5" w:rsidRPr="005F6D11" w:rsidRDefault="00B92224" w:rsidP="005F6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1">
        <w:rPr>
          <w:rFonts w:ascii="Times New Roman" w:hAnsi="Times New Roman" w:cs="Times New Roman"/>
          <w:sz w:val="28"/>
          <w:szCs w:val="28"/>
        </w:rPr>
        <w:t xml:space="preserve">экзогенные </w:t>
      </w:r>
      <w:r w:rsidR="005F6D11" w:rsidRPr="005F6D11">
        <w:rPr>
          <w:rFonts w:ascii="Times New Roman" w:hAnsi="Times New Roman" w:cs="Times New Roman"/>
          <w:sz w:val="28"/>
          <w:szCs w:val="28"/>
        </w:rPr>
        <w:t>факторы</w:t>
      </w:r>
      <w:r w:rsidRPr="005F6D11">
        <w:rPr>
          <w:rFonts w:ascii="Times New Roman" w:hAnsi="Times New Roman" w:cs="Times New Roman"/>
          <w:sz w:val="28"/>
          <w:szCs w:val="28"/>
        </w:rPr>
        <w:t xml:space="preserve"> в перинатальный период, </w:t>
      </w:r>
    </w:p>
    <w:p w14:paraId="5F6889C5" w14:textId="19B55D25" w:rsidR="00CB4AD5" w:rsidRPr="005F6D11" w:rsidRDefault="00B92224" w:rsidP="005F6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1">
        <w:rPr>
          <w:rFonts w:ascii="Times New Roman" w:hAnsi="Times New Roman" w:cs="Times New Roman"/>
          <w:sz w:val="28"/>
          <w:szCs w:val="28"/>
        </w:rPr>
        <w:t xml:space="preserve">наследственные факторы, </w:t>
      </w:r>
    </w:p>
    <w:p w14:paraId="15068B17" w14:textId="78E58F94" w:rsidR="00CB4AD5" w:rsidRPr="005F6D11" w:rsidRDefault="00B92224" w:rsidP="005F6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1">
        <w:rPr>
          <w:rFonts w:ascii="Times New Roman" w:hAnsi="Times New Roman" w:cs="Times New Roman"/>
          <w:sz w:val="28"/>
          <w:szCs w:val="28"/>
        </w:rPr>
        <w:t xml:space="preserve">сочетание наследственной предрасположенности и экзогенных </w:t>
      </w:r>
      <w:r w:rsidR="005F6D11">
        <w:rPr>
          <w:rFonts w:ascii="Times New Roman" w:hAnsi="Times New Roman" w:cs="Times New Roman"/>
          <w:sz w:val="28"/>
          <w:szCs w:val="28"/>
        </w:rPr>
        <w:t>факторов</w:t>
      </w:r>
      <w:r w:rsidRPr="005F6D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B3D593" w14:textId="1891311D" w:rsidR="00C266C1" w:rsidRPr="00C266C1" w:rsidRDefault="00C07909" w:rsidP="00C94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факт, в</w:t>
      </w:r>
      <w:r w:rsidR="00B92224" w:rsidRPr="00C266C1">
        <w:rPr>
          <w:rFonts w:ascii="Times New Roman" w:hAnsi="Times New Roman" w:cs="Times New Roman"/>
          <w:sz w:val="28"/>
          <w:szCs w:val="28"/>
        </w:rPr>
        <w:t xml:space="preserve"> целом вес генетических факторов среди причин дислексии составляет примерно от 40 до 60%. </w:t>
      </w:r>
    </w:p>
    <w:p w14:paraId="034DD139" w14:textId="4B86C2CB" w:rsidR="00B92224" w:rsidRPr="00C266C1" w:rsidRDefault="00B92224" w:rsidP="00C94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1">
        <w:rPr>
          <w:rFonts w:ascii="Times New Roman" w:hAnsi="Times New Roman" w:cs="Times New Roman"/>
          <w:sz w:val="28"/>
          <w:szCs w:val="28"/>
        </w:rPr>
        <w:t>Однако, как показали некоторые исследования, доля</w:t>
      </w:r>
      <w:r w:rsidR="00C942BF" w:rsidRPr="00C942BF">
        <w:rPr>
          <w:rFonts w:ascii="Times New Roman" w:hAnsi="Times New Roman" w:cs="Times New Roman"/>
          <w:sz w:val="28"/>
          <w:szCs w:val="28"/>
        </w:rPr>
        <w:t xml:space="preserve"> </w:t>
      </w:r>
      <w:r w:rsidR="00C942BF" w:rsidRPr="00C266C1">
        <w:rPr>
          <w:rFonts w:ascii="Times New Roman" w:hAnsi="Times New Roman" w:cs="Times New Roman"/>
          <w:sz w:val="28"/>
          <w:szCs w:val="28"/>
        </w:rPr>
        <w:t>генетических факторов</w:t>
      </w:r>
      <w:r w:rsidRPr="00C266C1">
        <w:rPr>
          <w:rFonts w:ascii="Times New Roman" w:hAnsi="Times New Roman" w:cs="Times New Roman"/>
          <w:sz w:val="28"/>
          <w:szCs w:val="28"/>
        </w:rPr>
        <w:t xml:space="preserve"> в дисперсии фенотипических признаков дислексии различается в зависимости от двух </w:t>
      </w:r>
      <w:r w:rsidR="005F6D11">
        <w:rPr>
          <w:rFonts w:ascii="Times New Roman" w:hAnsi="Times New Roman" w:cs="Times New Roman"/>
          <w:sz w:val="28"/>
          <w:szCs w:val="28"/>
        </w:rPr>
        <w:t>аспекто</w:t>
      </w:r>
      <w:r w:rsidR="005F6D11" w:rsidRPr="005F6D11">
        <w:rPr>
          <w:rFonts w:ascii="Times New Roman" w:hAnsi="Times New Roman" w:cs="Times New Roman"/>
          <w:sz w:val="28"/>
          <w:szCs w:val="28"/>
        </w:rPr>
        <w:t>в</w:t>
      </w:r>
      <w:r w:rsidRPr="005F6D11">
        <w:rPr>
          <w:rFonts w:ascii="Times New Roman" w:hAnsi="Times New Roman" w:cs="Times New Roman"/>
          <w:sz w:val="28"/>
          <w:szCs w:val="28"/>
        </w:rPr>
        <w:t xml:space="preserve">: </w:t>
      </w:r>
      <w:r w:rsidRPr="00C266C1">
        <w:rPr>
          <w:rFonts w:ascii="Times New Roman" w:hAnsi="Times New Roman" w:cs="Times New Roman"/>
          <w:sz w:val="28"/>
          <w:szCs w:val="28"/>
        </w:rPr>
        <w:t xml:space="preserve">уровня интеллектуального развития детей и образовательного уровня родителей. Чем выше образовательный уровень родителей, тем выше генетическая составляющая и меньше вклад средовых влияний. </w:t>
      </w:r>
      <w:r w:rsidR="0052464E">
        <w:rPr>
          <w:rFonts w:ascii="Times New Roman" w:hAnsi="Times New Roman" w:cs="Times New Roman"/>
          <w:sz w:val="28"/>
          <w:szCs w:val="28"/>
        </w:rPr>
        <w:t>И</w:t>
      </w:r>
      <w:r w:rsidRPr="00C266C1">
        <w:rPr>
          <w:rFonts w:ascii="Times New Roman" w:hAnsi="Times New Roman" w:cs="Times New Roman"/>
          <w:sz w:val="28"/>
          <w:szCs w:val="28"/>
        </w:rPr>
        <w:t xml:space="preserve">сследование показало, что вклад генетических факторов в этиологию дислексии выше у детей с высоким интеллектом и ниже у тех, кто отстает в интеллектуальном развитии. </w:t>
      </w:r>
    </w:p>
    <w:p w14:paraId="791BB79B" w14:textId="191C3BAD" w:rsidR="00C266C1" w:rsidRDefault="00C266C1" w:rsidP="00C942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Исрафилова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Л.М., </w:t>
      </w:r>
    </w:p>
    <w:p w14:paraId="7D6ECD07" w14:textId="6A813002" w:rsidR="001E2F64" w:rsidRPr="00C266C1" w:rsidRDefault="00C266C1" w:rsidP="00C942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учитель-логопед ПМПК</w:t>
      </w:r>
    </w:p>
    <w:sectPr w:rsidR="001E2F64" w:rsidRPr="00C266C1" w:rsidSect="00C942BF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5EB9"/>
    <w:multiLevelType w:val="hybridMultilevel"/>
    <w:tmpl w:val="4FA6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A9"/>
    <w:rsid w:val="00052C9D"/>
    <w:rsid w:val="001E2F64"/>
    <w:rsid w:val="0052464E"/>
    <w:rsid w:val="00532567"/>
    <w:rsid w:val="005F6D11"/>
    <w:rsid w:val="00885C76"/>
    <w:rsid w:val="00A3778F"/>
    <w:rsid w:val="00B92224"/>
    <w:rsid w:val="00C07909"/>
    <w:rsid w:val="00C266C1"/>
    <w:rsid w:val="00C942BF"/>
    <w:rsid w:val="00CB4AD5"/>
    <w:rsid w:val="00D01CA9"/>
    <w:rsid w:val="00D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6BE"/>
  <w15:chartTrackingRefBased/>
  <w15:docId w15:val="{77026552-3D5C-4320-807F-0B915DB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2</cp:revision>
  <dcterms:created xsi:type="dcterms:W3CDTF">2021-11-12T10:01:00Z</dcterms:created>
  <dcterms:modified xsi:type="dcterms:W3CDTF">2021-11-12T10:01:00Z</dcterms:modified>
</cp:coreProperties>
</file>